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社区发热病人排查技术指南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为做好新型冠状病毒感染的肺炎疫情防控工作，最大程度减少新型冠状病毒对公众健康造成的危害，</w:t>
      </w:r>
      <w:r>
        <w:rPr>
          <w:rFonts w:hint="eastAsia" w:ascii="宋体" w:hAnsi="宋体" w:eastAsia="仿宋_GB2312"/>
          <w:sz w:val="32"/>
          <w:szCs w:val="32"/>
        </w:rPr>
        <w:t>现制定社区发热病人排查技术指南。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一、人员配备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以社区（村）为单元，建立由1名社区（村）干部、1名片区民警或1名网格员、1名家庭医生为一体的社区排查工作队伍。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二、排查程序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（一）社区。指街道办事处或乡镇人民政府所辖的城乡社区（即城市社区和村）。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（二）排查。按照“网格化、地毯式”的模式，对社区进行逐户健康排查，是否有来自武汉的外来人员，是否有发热、咳嗽、气喘等症状的住户。如有应填写登记表。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（三）转诊。对排查出的发热者，由专人专车转运至发热门诊就诊。发热门诊对可疑患者应安排新型冠状病毒核酸检测，核酸检测阳性者应转运至定点医院隔离治疗。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（四）流调。医疗机构对排查发现的新型冠状病毒疑似患者和确诊患者，应通知属地疾控中心，疾控中心接报后应于24小时内完成流行病学调查，确定密切接触者。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（五）消毒。对排查发现的新型冠状病毒疑似患者和确诊患者，社区要协助疾控机构做好病例家庭、楼栋单元、单位办公室、会议室等疫点的随时、终末消毒。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（六）公告。社区（村）要在显著位置发布公告，要求从武汉市返回人员立即到所在村支部或社区进行登记，并接受本地卫生院或村医或社区卫生服务中心定期随访，同时主动自行居家隔离14天。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（七）宣教。在医疗卫生专业机构指导下，社区（村）充分利用展板、广播、微信、QQ群、入户等多种方式，有针对性地开展新型冠状病毒感染的肺炎防治知识宣传，使群众充分掌握防护要点。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三、社区排查宣传教育要点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排查专班在入户排查同时，要宣传以下核心预防知识。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1.尽量避免到人群聚集、通风不良的公共场所和人多集中的地方，外出时请佩戴医用外科口罩。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2.打喷嚏或咳嗽时用纸巾或胳膊肘弯处捂住口鼻。不要随地吐痰，应将口鼻分泌物用纸巾包好，弃置于有盖垃圾箱内。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3.勤洗手，外出回家后，咳嗽或打喷嚏后、用餐前后、便前便后、接触动物后，必须使用肥皂和流动水洗手。双手减少接触眼、鼻及口。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4.注意环境卫生和室内通风，如周围有呼吸道症状病人时，应增加通风换气的次数，开窗时要避免穿堂风，注意保暖。</w:t>
      </w:r>
    </w:p>
    <w:p>
      <w:pPr>
        <w:adjustRightInd w:val="0"/>
        <w:snapToGrid w:val="0"/>
        <w:spacing w:line="331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5.保持健康的生活方式，加强体育锻炼，注意休息，避免过度劳累，多吃蔬菜水果，多喝水，增加机体免疫力。</w:t>
      </w:r>
    </w:p>
    <w:p>
      <w:r>
        <w:rPr>
          <w:rFonts w:hint="eastAsia" w:ascii="宋体" w:hAnsi="宋体" w:eastAsia="仿宋_GB2312"/>
          <w:sz w:val="32"/>
          <w:szCs w:val="32"/>
        </w:rPr>
        <w:t>6.如果出现发热（腋下体温≥37.3℃）、乏力、干咳等症状，应自觉避免接触他人，佩戴好口罩后尽快到正规医院就诊，主动向医生描述旅游史、职业及接触史，并积极配合治疗。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35A4E"/>
    <w:rsid w:val="142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2020-01-28T03:43:00Z</dcterms:created>
  <dc:creator>Administrator</dc:creator>
  <cp:lastModifiedBy>Administrator</cp:lastModifiedBy>
  <dcterms:modified xsi:type="dcterms:W3CDTF">2020-01-28T03:43:26Z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